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BD6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To: </w:t>
      </w:r>
      <w:r w:rsidRPr="002C0335">
        <w:rPr>
          <w:rFonts w:ascii="Arial" w:hAnsi="Arial" w:cs="Arial"/>
          <w:sz w:val="24"/>
          <w:szCs w:val="24"/>
        </w:rPr>
        <w:tab/>
        <w:t>Attorney General Jeff Landry</w:t>
      </w:r>
    </w:p>
    <w:p w14:paraId="2902E770" w14:textId="7777777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  <w:t>Attn: Department of Justice, Occupational Licensing Review Program</w:t>
      </w:r>
    </w:p>
    <w:p w14:paraId="6F758C2D" w14:textId="0E832027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From: </w:t>
      </w: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Dr. Vincent A. Culotta, Jr.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0B8F880C" w14:textId="0EBB9DA3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ab/>
      </w:r>
      <w:r w:rsidR="00431F53">
        <w:rPr>
          <w:rFonts w:ascii="Arial" w:hAnsi="Arial" w:cs="Arial"/>
          <w:sz w:val="24"/>
          <w:szCs w:val="24"/>
        </w:rPr>
        <w:t>Executive Director</w:t>
      </w:r>
      <w:r w:rsidRPr="002C0335">
        <w:rPr>
          <w:rFonts w:ascii="Arial" w:hAnsi="Arial" w:cs="Arial"/>
          <w:sz w:val="24"/>
          <w:szCs w:val="24"/>
        </w:rPr>
        <w:t xml:space="preserve">, </w:t>
      </w:r>
      <w:r w:rsidR="00431F53">
        <w:rPr>
          <w:rFonts w:ascii="Arial" w:hAnsi="Arial" w:cs="Arial"/>
          <w:sz w:val="24"/>
          <w:szCs w:val="24"/>
        </w:rPr>
        <w:t>Louisiana State Board of Medical Examiners</w:t>
      </w:r>
      <w:r w:rsidRPr="002C0335">
        <w:rPr>
          <w:rFonts w:ascii="Arial" w:hAnsi="Arial" w:cs="Arial"/>
          <w:sz w:val="24"/>
          <w:szCs w:val="24"/>
        </w:rPr>
        <w:t xml:space="preserve"> </w:t>
      </w:r>
    </w:p>
    <w:p w14:paraId="1C62E4D7" w14:textId="715E0E93" w:rsidR="002C0335" w:rsidRPr="002C0335" w:rsidRDefault="002C0335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Date: </w:t>
      </w:r>
      <w:r w:rsidRPr="002C0335">
        <w:rPr>
          <w:rFonts w:ascii="Arial" w:hAnsi="Arial" w:cs="Arial"/>
          <w:sz w:val="24"/>
          <w:szCs w:val="24"/>
        </w:rPr>
        <w:tab/>
      </w:r>
      <w:r w:rsidR="00F92806">
        <w:rPr>
          <w:rFonts w:ascii="Arial" w:hAnsi="Arial" w:cs="Arial"/>
          <w:sz w:val="24"/>
          <w:szCs w:val="24"/>
        </w:rPr>
        <w:t xml:space="preserve">April </w:t>
      </w:r>
      <w:r w:rsidR="00BF0677">
        <w:rPr>
          <w:rFonts w:ascii="Arial" w:hAnsi="Arial" w:cs="Arial"/>
          <w:sz w:val="24"/>
          <w:szCs w:val="24"/>
        </w:rPr>
        <w:t>22</w:t>
      </w:r>
      <w:r w:rsidR="00353589">
        <w:rPr>
          <w:rFonts w:ascii="Arial" w:hAnsi="Arial" w:cs="Arial"/>
          <w:sz w:val="24"/>
          <w:szCs w:val="24"/>
        </w:rPr>
        <w:t>, 2026</w:t>
      </w:r>
    </w:p>
    <w:p w14:paraId="6D10CE50" w14:textId="341A7689" w:rsidR="00096E37" w:rsidRPr="00096E37" w:rsidRDefault="002C0335" w:rsidP="00096E37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Subject: </w:t>
      </w:r>
      <w:r w:rsidR="00F92806">
        <w:rPr>
          <w:rFonts w:ascii="Arial" w:hAnsi="Arial" w:cs="Arial"/>
          <w:sz w:val="24"/>
          <w:szCs w:val="24"/>
        </w:rPr>
        <w:t>Continuing Medical Education</w:t>
      </w:r>
    </w:p>
    <w:p w14:paraId="60A749DD" w14:textId="6981E01C" w:rsidR="00BC69FD" w:rsidRDefault="002C0335" w:rsidP="008E6F12">
      <w:pPr>
        <w:rPr>
          <w:rFonts w:ascii="Arial" w:hAnsi="Arial" w:cs="Arial"/>
          <w:sz w:val="24"/>
          <w:szCs w:val="24"/>
        </w:rPr>
      </w:pPr>
      <w:r w:rsidRPr="002C0335">
        <w:rPr>
          <w:rFonts w:ascii="Arial" w:hAnsi="Arial" w:cs="Arial"/>
          <w:sz w:val="24"/>
          <w:szCs w:val="24"/>
        </w:rPr>
        <w:t xml:space="preserve">To facilitate the Department of Justice’s review of the proposed rule, </w:t>
      </w:r>
      <w:r w:rsidR="00F74ADE">
        <w:rPr>
          <w:rFonts w:ascii="Arial" w:hAnsi="Arial" w:cs="Arial"/>
          <w:sz w:val="24"/>
          <w:szCs w:val="24"/>
        </w:rPr>
        <w:t xml:space="preserve">the Louisiana State Board of Medical Examiners </w:t>
      </w:r>
      <w:r w:rsidRPr="002C0335">
        <w:rPr>
          <w:rFonts w:ascii="Arial" w:hAnsi="Arial" w:cs="Arial"/>
          <w:sz w:val="24"/>
          <w:szCs w:val="24"/>
        </w:rPr>
        <w:t xml:space="preserve">provides answers to the following questions. </w:t>
      </w:r>
    </w:p>
    <w:p w14:paraId="0CC985F8" w14:textId="77777777" w:rsidR="00B164B7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C0335" w:rsidRPr="002C0335">
        <w:rPr>
          <w:rFonts w:ascii="Arial" w:hAnsi="Arial" w:cs="Arial"/>
          <w:sz w:val="24"/>
          <w:szCs w:val="24"/>
        </w:rPr>
        <w:t xml:space="preserve">. </w:t>
      </w:r>
      <w:r w:rsidRPr="002C0335">
        <w:rPr>
          <w:rFonts w:ascii="Arial" w:hAnsi="Arial" w:cs="Arial"/>
          <w:sz w:val="24"/>
          <w:szCs w:val="24"/>
        </w:rPr>
        <w:t xml:space="preserve">Describe any relevant factual background to the </w:t>
      </w:r>
      <w:r>
        <w:rPr>
          <w:rFonts w:ascii="Arial" w:hAnsi="Arial" w:cs="Arial"/>
          <w:sz w:val="24"/>
          <w:szCs w:val="24"/>
        </w:rPr>
        <w:t>occupational regulation and</w:t>
      </w:r>
      <w:r w:rsidR="002C0335" w:rsidRPr="002C0335">
        <w:rPr>
          <w:rFonts w:ascii="Arial" w:hAnsi="Arial" w:cs="Arial"/>
          <w:sz w:val="24"/>
          <w:szCs w:val="24"/>
        </w:rPr>
        <w:t xml:space="preserve"> the purpose of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? </w:t>
      </w:r>
    </w:p>
    <w:p w14:paraId="1A9D06EA" w14:textId="5C98DE69" w:rsidR="00F74ADE" w:rsidRDefault="00F92806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Physicians who participate in medical review panels spend considerable amounts of time reviewing case files</w:t>
      </w:r>
      <w:r w:rsidR="00134870">
        <w:rPr>
          <w:rFonts w:ascii="Arial" w:hAnsi="Arial" w:cs="Arial"/>
          <w:sz w:val="24"/>
          <w:szCs w:val="24"/>
        </w:rPr>
        <w:t xml:space="preserve"> and discussing best practices as applied in the real world. </w:t>
      </w:r>
      <w:r w:rsidR="00392EA3">
        <w:rPr>
          <w:rFonts w:ascii="Arial" w:hAnsi="Arial" w:cs="Arial"/>
          <w:sz w:val="24"/>
          <w:szCs w:val="24"/>
        </w:rPr>
        <w:t>In the Board’s opinion, this work is commensurate with continuing medical education and thus</w:t>
      </w:r>
      <w:r w:rsidR="00DB55D5">
        <w:rPr>
          <w:rFonts w:ascii="Arial" w:hAnsi="Arial" w:cs="Arial"/>
          <w:sz w:val="24"/>
          <w:szCs w:val="24"/>
        </w:rPr>
        <w:t xml:space="preserve"> </w:t>
      </w:r>
      <w:r w:rsidR="00556B89">
        <w:rPr>
          <w:rFonts w:ascii="Arial" w:hAnsi="Arial" w:cs="Arial"/>
          <w:sz w:val="24"/>
          <w:szCs w:val="24"/>
        </w:rPr>
        <w:t>believe</w:t>
      </w:r>
      <w:r w:rsidR="00392EA3">
        <w:rPr>
          <w:rFonts w:ascii="Arial" w:hAnsi="Arial" w:cs="Arial"/>
          <w:sz w:val="24"/>
          <w:szCs w:val="24"/>
        </w:rPr>
        <w:t xml:space="preserve"> the physicians should receive credit. </w:t>
      </w:r>
    </w:p>
    <w:p w14:paraId="2A25370A" w14:textId="0655DBAC" w:rsidR="00644076" w:rsidRDefault="00B164B7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C0335" w:rsidRPr="002C0335">
        <w:rPr>
          <w:rFonts w:ascii="Arial" w:hAnsi="Arial" w:cs="Arial"/>
          <w:sz w:val="24"/>
          <w:szCs w:val="24"/>
        </w:rPr>
        <w:t xml:space="preserve">. Is the </w:t>
      </w:r>
      <w:r w:rsidR="00644076"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within the scope of the </w:t>
      </w:r>
      <w:r w:rsidR="002C1AE4">
        <w:rPr>
          <w:rFonts w:ascii="Arial" w:hAnsi="Arial" w:cs="Arial"/>
          <w:sz w:val="24"/>
          <w:szCs w:val="24"/>
        </w:rPr>
        <w:t>occupational licensing board’s</w:t>
      </w:r>
      <w:r w:rsidR="002C1AE4" w:rsidRPr="002C0335">
        <w:rPr>
          <w:rFonts w:ascii="Arial" w:hAnsi="Arial" w:cs="Arial"/>
          <w:sz w:val="24"/>
          <w:szCs w:val="24"/>
        </w:rPr>
        <w:t xml:space="preserve"> </w:t>
      </w:r>
      <w:r w:rsidR="002C0335" w:rsidRPr="002C0335">
        <w:rPr>
          <w:rFonts w:ascii="Arial" w:hAnsi="Arial" w:cs="Arial"/>
          <w:sz w:val="24"/>
          <w:szCs w:val="24"/>
        </w:rPr>
        <w:t>general authority to regulate in a given occupation or industry? If so</w:t>
      </w:r>
      <w:r w:rsidR="002C1AE4">
        <w:rPr>
          <w:rFonts w:ascii="Arial" w:hAnsi="Arial" w:cs="Arial"/>
          <w:sz w:val="24"/>
          <w:szCs w:val="24"/>
        </w:rPr>
        <w:t xml:space="preserve">, </w:t>
      </w:r>
      <w:r w:rsidR="00F122A4">
        <w:rPr>
          <w:rFonts w:ascii="Arial" w:hAnsi="Arial" w:cs="Arial"/>
          <w:sz w:val="24"/>
          <w:szCs w:val="24"/>
        </w:rPr>
        <w:t xml:space="preserve">identify the law that provides the authority for the rule and </w:t>
      </w:r>
      <w:r w:rsidR="002C1AE4">
        <w:rPr>
          <w:rFonts w:ascii="Arial" w:hAnsi="Arial" w:cs="Arial"/>
          <w:sz w:val="24"/>
          <w:szCs w:val="24"/>
        </w:rPr>
        <w:t xml:space="preserve">describe how the occupational regulation </w:t>
      </w:r>
      <w:r w:rsidR="002C0335" w:rsidRPr="002C0335">
        <w:rPr>
          <w:rFonts w:ascii="Arial" w:hAnsi="Arial" w:cs="Arial"/>
          <w:sz w:val="24"/>
          <w:szCs w:val="24"/>
        </w:rPr>
        <w:t>is within the scope</w:t>
      </w:r>
      <w:r w:rsidR="00F122A4">
        <w:rPr>
          <w:rFonts w:ascii="Arial" w:hAnsi="Arial" w:cs="Arial"/>
          <w:sz w:val="24"/>
          <w:szCs w:val="24"/>
        </w:rPr>
        <w:t>.</w:t>
      </w:r>
      <w:r w:rsidR="002C0335" w:rsidRPr="002C0335">
        <w:rPr>
          <w:rFonts w:ascii="Arial" w:hAnsi="Arial" w:cs="Arial"/>
          <w:sz w:val="24"/>
          <w:szCs w:val="24"/>
        </w:rPr>
        <w:t xml:space="preserve"> </w:t>
      </w:r>
    </w:p>
    <w:p w14:paraId="4A76BE2B" w14:textId="7AA25894" w:rsidR="00227D4C" w:rsidRDefault="00F74ADE" w:rsidP="00227D4C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</w:t>
      </w:r>
      <w:r w:rsidR="00F90E2B">
        <w:rPr>
          <w:rFonts w:ascii="Arial" w:hAnsi="Arial" w:cs="Arial"/>
          <w:sz w:val="24"/>
          <w:szCs w:val="24"/>
        </w:rPr>
        <w:t>these rules we promulgated in</w:t>
      </w:r>
      <w:r w:rsidR="00F90E2B" w:rsidRPr="00F90E2B">
        <w:rPr>
          <w:rFonts w:ascii="Arial" w:hAnsi="Arial" w:cs="Arial"/>
          <w:sz w:val="24"/>
          <w:szCs w:val="24"/>
        </w:rPr>
        <w:t xml:space="preserve"> accordance with R.S. 37:3001-3014, 37:1270, </w:t>
      </w:r>
      <w:r w:rsidR="00F90E2B">
        <w:rPr>
          <w:rFonts w:ascii="Arial" w:hAnsi="Arial" w:cs="Arial"/>
          <w:sz w:val="24"/>
          <w:szCs w:val="24"/>
        </w:rPr>
        <w:t xml:space="preserve">and </w:t>
      </w:r>
      <w:r w:rsidR="00F90E2B" w:rsidRPr="00F90E2B">
        <w:rPr>
          <w:rFonts w:ascii="Arial" w:hAnsi="Arial" w:cs="Arial"/>
          <w:sz w:val="24"/>
          <w:szCs w:val="24"/>
        </w:rPr>
        <w:t>37:1281.</w:t>
      </w:r>
      <w:r w:rsidR="00AE656D">
        <w:rPr>
          <w:rFonts w:ascii="Arial" w:hAnsi="Arial" w:cs="Arial"/>
          <w:sz w:val="24"/>
          <w:szCs w:val="24"/>
        </w:rPr>
        <w:t xml:space="preserve"> </w:t>
      </w:r>
    </w:p>
    <w:p w14:paraId="70BD3A18" w14:textId="2E7E9DC1" w:rsidR="003F57CB" w:rsidRDefault="00644076" w:rsidP="00227D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F57CB">
        <w:rPr>
          <w:rFonts w:ascii="Arial" w:hAnsi="Arial" w:cs="Arial"/>
          <w:sz w:val="24"/>
          <w:szCs w:val="24"/>
        </w:rPr>
        <w:t>. Check all of the following that apply as reasons the occupational regulation is subject to review</w:t>
      </w:r>
    </w:p>
    <w:p w14:paraId="266AA527" w14:textId="62957CD8" w:rsidR="0052732C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DB55D5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ab/>
        <w:t>Creates a barrier to market competition</w:t>
      </w:r>
    </w:p>
    <w:p w14:paraId="644E9B83" w14:textId="77777777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Fixes prices, limits price competition, or results in high prices for a product or </w:t>
      </w:r>
      <w:r>
        <w:rPr>
          <w:rFonts w:ascii="Arial" w:hAnsi="Arial" w:cs="Arial"/>
          <w:sz w:val="24"/>
          <w:szCs w:val="24"/>
        </w:rPr>
        <w:tab/>
        <w:t xml:space="preserve">service provided by or to a license holder. </w:t>
      </w:r>
    </w:p>
    <w:p w14:paraId="36B0E255" w14:textId="3ED3E8C4" w:rsidR="003F57CB" w:rsidRDefault="0052732C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competition or e</w:t>
      </w:r>
      <w:r w:rsidR="003F57CB">
        <w:rPr>
          <w:rFonts w:ascii="Arial" w:hAnsi="Arial" w:cs="Arial"/>
          <w:sz w:val="24"/>
          <w:szCs w:val="24"/>
        </w:rPr>
        <w:t xml:space="preserve">xcludes present or potential competitors from the </w:t>
      </w:r>
      <w:r>
        <w:rPr>
          <w:rFonts w:ascii="Arial" w:hAnsi="Arial" w:cs="Arial"/>
          <w:sz w:val="24"/>
          <w:szCs w:val="24"/>
        </w:rPr>
        <w:tab/>
      </w:r>
      <w:r w:rsidR="003F57CB">
        <w:rPr>
          <w:rFonts w:ascii="Arial" w:hAnsi="Arial" w:cs="Arial"/>
          <w:sz w:val="24"/>
          <w:szCs w:val="24"/>
        </w:rPr>
        <w:t xml:space="preserve">occupation regulated by the board </w:t>
      </w:r>
    </w:p>
    <w:p w14:paraId="3AE7A661" w14:textId="169F67E1" w:rsidR="003F57CB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 xml:space="preserve">Limits output or supply in this state of any good or service provided by the </w:t>
      </w:r>
      <w:r>
        <w:rPr>
          <w:rFonts w:ascii="Arial" w:hAnsi="Arial" w:cs="Arial"/>
          <w:sz w:val="24"/>
          <w:szCs w:val="24"/>
        </w:rPr>
        <w:tab/>
        <w:t xml:space="preserve">members of the regulated occupation. </w:t>
      </w:r>
    </w:p>
    <w:p w14:paraId="63E6A65C" w14:textId="77777777" w:rsidR="00644076" w:rsidRDefault="003F57CB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>
        <w:rPr>
          <w:rFonts w:ascii="Arial" w:hAnsi="Arial" w:cs="Arial"/>
          <w:sz w:val="24"/>
          <w:szCs w:val="24"/>
        </w:rPr>
        <w:tab/>
        <w:t>Reduces the number of providers that can serv</w:t>
      </w:r>
      <w:r w:rsidR="00644076">
        <w:rPr>
          <w:rFonts w:ascii="Arial" w:hAnsi="Arial" w:cs="Arial"/>
          <w:sz w:val="24"/>
          <w:szCs w:val="24"/>
        </w:rPr>
        <w:t>e a particular set of customers</w:t>
      </w:r>
    </w:p>
    <w:p w14:paraId="2289106F" w14:textId="34FB3EA2" w:rsidR="003F57CB" w:rsidRDefault="00644076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[]</w:t>
      </w:r>
      <w:r w:rsidR="003F57C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Other activity (please describe)</w:t>
      </w:r>
    </w:p>
    <w:p w14:paraId="427414C5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644076" w:rsidRPr="00644076">
        <w:rPr>
          <w:rFonts w:ascii="Arial" w:hAnsi="Arial" w:cs="Arial"/>
          <w:sz w:val="24"/>
          <w:szCs w:val="24"/>
        </w:rPr>
        <w:t xml:space="preserve">. </w:t>
      </w:r>
      <w:r w:rsidR="00644076">
        <w:rPr>
          <w:rFonts w:ascii="Arial" w:hAnsi="Arial" w:cs="Arial"/>
          <w:sz w:val="24"/>
          <w:szCs w:val="24"/>
        </w:rPr>
        <w:t>I</w:t>
      </w:r>
      <w:r w:rsidR="00644076" w:rsidRPr="00644076">
        <w:rPr>
          <w:rFonts w:ascii="Arial" w:hAnsi="Arial" w:cs="Arial"/>
          <w:sz w:val="24"/>
          <w:szCs w:val="24"/>
        </w:rPr>
        <w:t>dentify the clearly articulate</w:t>
      </w:r>
      <w:r w:rsidR="00644076">
        <w:rPr>
          <w:rFonts w:ascii="Arial" w:hAnsi="Arial" w:cs="Arial"/>
          <w:sz w:val="24"/>
          <w:szCs w:val="24"/>
        </w:rPr>
        <w:t>d state policy (e.g., health,</w:t>
      </w:r>
      <w:r w:rsidR="00644076" w:rsidRPr="00644076">
        <w:rPr>
          <w:rFonts w:ascii="Arial" w:hAnsi="Arial" w:cs="Arial"/>
          <w:sz w:val="24"/>
          <w:szCs w:val="24"/>
        </w:rPr>
        <w:t xml:space="preserve"> safety,</w:t>
      </w:r>
      <w:r w:rsidR="00644076">
        <w:rPr>
          <w:rFonts w:ascii="Arial" w:hAnsi="Arial" w:cs="Arial"/>
          <w:sz w:val="24"/>
          <w:szCs w:val="24"/>
        </w:rPr>
        <w:t xml:space="preserve"> welfare,</w:t>
      </w:r>
      <w:r w:rsidR="00644076" w:rsidRPr="00644076">
        <w:rPr>
          <w:rFonts w:ascii="Arial" w:hAnsi="Arial" w:cs="Arial"/>
          <w:sz w:val="24"/>
          <w:szCs w:val="24"/>
        </w:rPr>
        <w:t xml:space="preserve"> or consumer prot</w:t>
      </w:r>
      <w:r w:rsidR="00644076">
        <w:rPr>
          <w:rFonts w:ascii="Arial" w:hAnsi="Arial" w:cs="Arial"/>
          <w:sz w:val="24"/>
          <w:szCs w:val="24"/>
        </w:rPr>
        <w:t>ection) in state statute</w:t>
      </w:r>
      <w:r w:rsidR="00644076" w:rsidRPr="00644076">
        <w:rPr>
          <w:rFonts w:ascii="Arial" w:hAnsi="Arial" w:cs="Arial"/>
          <w:sz w:val="24"/>
          <w:szCs w:val="24"/>
        </w:rPr>
        <w:t>, or any supporting evidence of the harm the action/proposed action is intended to protect against?</w:t>
      </w:r>
    </w:p>
    <w:p w14:paraId="7A4DA700" w14:textId="3748CD76" w:rsidR="00644076" w:rsidRPr="004817EC" w:rsidRDefault="00F74ADE" w:rsidP="00B70A89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regulations </w:t>
      </w:r>
      <w:r w:rsidR="00AE656D">
        <w:rPr>
          <w:rFonts w:ascii="Arial" w:hAnsi="Arial" w:cs="Arial"/>
          <w:sz w:val="24"/>
          <w:szCs w:val="24"/>
        </w:rPr>
        <w:t>are intended</w:t>
      </w:r>
      <w:r>
        <w:rPr>
          <w:rFonts w:ascii="Arial" w:hAnsi="Arial" w:cs="Arial"/>
          <w:sz w:val="24"/>
          <w:szCs w:val="24"/>
        </w:rPr>
        <w:t xml:space="preserve"> to protect the public’s health and welfare </w:t>
      </w:r>
      <w:r w:rsidR="00AE00C4">
        <w:rPr>
          <w:rFonts w:ascii="Arial" w:hAnsi="Arial" w:cs="Arial"/>
          <w:sz w:val="24"/>
          <w:szCs w:val="24"/>
        </w:rPr>
        <w:t>by</w:t>
      </w:r>
      <w:r w:rsidR="00F92806">
        <w:rPr>
          <w:rFonts w:ascii="Arial" w:hAnsi="Arial" w:cs="Arial"/>
          <w:sz w:val="24"/>
          <w:szCs w:val="24"/>
        </w:rPr>
        <w:t xml:space="preserve"> requiring physicians</w:t>
      </w:r>
      <w:r w:rsidR="00DB55D5">
        <w:rPr>
          <w:rFonts w:ascii="Arial" w:hAnsi="Arial" w:cs="Arial"/>
          <w:sz w:val="24"/>
          <w:szCs w:val="24"/>
        </w:rPr>
        <w:t xml:space="preserve"> to</w:t>
      </w:r>
      <w:r w:rsidR="00F92806">
        <w:rPr>
          <w:rFonts w:ascii="Arial" w:hAnsi="Arial" w:cs="Arial"/>
          <w:sz w:val="24"/>
          <w:szCs w:val="24"/>
        </w:rPr>
        <w:t xml:space="preserve"> complete continuing medical education. Additionally, more physicians may be willing to participate in medical review panels now that they would be able to receive credit for their time.</w:t>
      </w:r>
    </w:p>
    <w:p w14:paraId="100C9840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44076" w:rsidRPr="002C0335">
        <w:rPr>
          <w:rFonts w:ascii="Arial" w:hAnsi="Arial" w:cs="Arial"/>
          <w:sz w:val="24"/>
          <w:szCs w:val="24"/>
        </w:rPr>
        <w:t xml:space="preserve">. Do any less restrictive alternatives to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exist for addressing the same harm? If so, include a comparison of the </w:t>
      </w:r>
      <w:r>
        <w:rPr>
          <w:rFonts w:ascii="Arial" w:hAnsi="Arial" w:cs="Arial"/>
          <w:sz w:val="24"/>
          <w:szCs w:val="24"/>
        </w:rPr>
        <w:t>occupational regulation</w:t>
      </w:r>
      <w:r w:rsidR="00644076" w:rsidRPr="002C0335">
        <w:rPr>
          <w:rFonts w:ascii="Arial" w:hAnsi="Arial" w:cs="Arial"/>
          <w:sz w:val="24"/>
          <w:szCs w:val="24"/>
        </w:rPr>
        <w:t xml:space="preserve"> to the alternatives and a justification for not pursuing a less restrictive alternative. If no less restrictive alternatives exist, explain why. </w:t>
      </w:r>
    </w:p>
    <w:p w14:paraId="4E397C6E" w14:textId="112E017C" w:rsidR="00644076" w:rsidRDefault="00F74ADE" w:rsidP="0032375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regulations are the least restrictive. </w:t>
      </w:r>
      <w:r w:rsidR="00DB55D5">
        <w:rPr>
          <w:rFonts w:ascii="Arial" w:hAnsi="Arial" w:cs="Arial"/>
          <w:sz w:val="24"/>
          <w:szCs w:val="24"/>
        </w:rPr>
        <w:t>In fact, they are opening up a physician’s ability to get credit for CMEs.</w:t>
      </w:r>
    </w:p>
    <w:p w14:paraId="0E67761C" w14:textId="77777777" w:rsidR="00644076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C0335" w:rsidRPr="002C0335">
        <w:rPr>
          <w:rFonts w:ascii="Arial" w:hAnsi="Arial" w:cs="Arial"/>
          <w:sz w:val="24"/>
          <w:szCs w:val="24"/>
        </w:rPr>
        <w:t xml:space="preserve">. Describe the process that the </w:t>
      </w:r>
      <w:r w:rsidR="00B164B7">
        <w:rPr>
          <w:rFonts w:ascii="Arial" w:hAnsi="Arial" w:cs="Arial"/>
          <w:sz w:val="24"/>
          <w:szCs w:val="24"/>
        </w:rPr>
        <w:t>occupational licensing board</w:t>
      </w:r>
      <w:r w:rsidR="002C0335" w:rsidRPr="002C0335">
        <w:rPr>
          <w:rFonts w:ascii="Arial" w:hAnsi="Arial" w:cs="Arial"/>
          <w:sz w:val="24"/>
          <w:szCs w:val="24"/>
        </w:rPr>
        <w:t xml:space="preserve"> followed in developing the proposed rule, including </w:t>
      </w:r>
      <w:r w:rsidR="00B164B7">
        <w:rPr>
          <w:rFonts w:ascii="Arial" w:hAnsi="Arial" w:cs="Arial"/>
          <w:sz w:val="24"/>
          <w:szCs w:val="24"/>
        </w:rPr>
        <w:t>any public hearings held</w:t>
      </w:r>
      <w:r w:rsidR="002C0335" w:rsidRPr="002C0335">
        <w:rPr>
          <w:rFonts w:ascii="Arial" w:hAnsi="Arial" w:cs="Arial"/>
          <w:sz w:val="24"/>
          <w:szCs w:val="24"/>
        </w:rPr>
        <w:t xml:space="preserve">, studies conducted, and data collected or analyzed. </w:t>
      </w:r>
    </w:p>
    <w:p w14:paraId="322AC419" w14:textId="6F9936E3" w:rsidR="00B164B7" w:rsidRDefault="00F74AD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meetings complied with the Open Meetings Law, offering proper notice, public comment, and records of the meetings. </w:t>
      </w:r>
    </w:p>
    <w:p w14:paraId="2DB1C834" w14:textId="77777777" w:rsidR="00B164B7" w:rsidRDefault="002C1AE4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2C0335" w:rsidRPr="002C0335">
        <w:rPr>
          <w:rFonts w:ascii="Arial" w:hAnsi="Arial" w:cs="Arial"/>
          <w:sz w:val="24"/>
          <w:szCs w:val="24"/>
        </w:rPr>
        <w:t xml:space="preserve">. Does the </w:t>
      </w:r>
      <w:r>
        <w:rPr>
          <w:rFonts w:ascii="Arial" w:hAnsi="Arial" w:cs="Arial"/>
          <w:sz w:val="24"/>
          <w:szCs w:val="24"/>
        </w:rPr>
        <w:t>occupational regulation</w:t>
      </w:r>
      <w:r w:rsidR="002C0335" w:rsidRPr="002C0335">
        <w:rPr>
          <w:rFonts w:ascii="Arial" w:hAnsi="Arial" w:cs="Arial"/>
          <w:sz w:val="24"/>
          <w:szCs w:val="24"/>
        </w:rPr>
        <w:t xml:space="preserve"> relate to a matter on which there is pending litigation or a final court order? </w:t>
      </w:r>
    </w:p>
    <w:p w14:paraId="185A338E" w14:textId="54A225EE" w:rsidR="00B95E41" w:rsidRDefault="00B70A89" w:rsidP="00DB55D5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323759">
        <w:rPr>
          <w:rFonts w:ascii="Arial" w:hAnsi="Arial" w:cs="Arial"/>
          <w:sz w:val="24"/>
          <w:szCs w:val="24"/>
        </w:rPr>
        <w:t>t to the knowledge of the LSBME.</w:t>
      </w:r>
      <w:r w:rsidR="0010343C">
        <w:rPr>
          <w:rFonts w:ascii="Arial" w:hAnsi="Arial" w:cs="Arial"/>
          <w:sz w:val="24"/>
          <w:szCs w:val="24"/>
        </w:rPr>
        <w:t xml:space="preserve"> T</w:t>
      </w:r>
      <w:r w:rsidR="00DB55D5">
        <w:rPr>
          <w:rFonts w:ascii="Arial" w:hAnsi="Arial" w:cs="Arial"/>
          <w:sz w:val="24"/>
          <w:szCs w:val="24"/>
        </w:rPr>
        <w:t xml:space="preserve">here is pending legislation regarding medical review panels. The LSBME is monitoring. </w:t>
      </w:r>
    </w:p>
    <w:p w14:paraId="57789F0F" w14:textId="409FAEDB" w:rsidR="00B95E41" w:rsidRDefault="00B95E41" w:rsidP="00B70A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Please identify the board members vot</w:t>
      </w:r>
      <w:r w:rsidR="00691AA6">
        <w:rPr>
          <w:rFonts w:ascii="Arial" w:hAnsi="Arial" w:cs="Arial"/>
          <w:sz w:val="24"/>
          <w:szCs w:val="24"/>
        </w:rPr>
        <w:t xml:space="preserve">ing in favor of this rule, and </w:t>
      </w:r>
      <w:r>
        <w:rPr>
          <w:rFonts w:ascii="Arial" w:hAnsi="Arial" w:cs="Arial"/>
          <w:sz w:val="24"/>
          <w:szCs w:val="24"/>
        </w:rPr>
        <w:t xml:space="preserve">state whether the member is an active market participant. </w:t>
      </w:r>
    </w:p>
    <w:p w14:paraId="4563FEF1" w14:textId="5CF3756A" w:rsidR="00AD2764" w:rsidRDefault="00A0224E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time the rules were approve</w:t>
      </w:r>
      <w:r w:rsidR="00AD276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, t</w:t>
      </w:r>
      <w:r w:rsidR="00B70A89">
        <w:rPr>
          <w:rFonts w:ascii="Arial" w:hAnsi="Arial" w:cs="Arial"/>
          <w:sz w:val="24"/>
          <w:szCs w:val="24"/>
        </w:rPr>
        <w:t xml:space="preserve">he LSBME </w:t>
      </w:r>
      <w:r>
        <w:rPr>
          <w:rFonts w:ascii="Arial" w:hAnsi="Arial" w:cs="Arial"/>
          <w:sz w:val="24"/>
          <w:szCs w:val="24"/>
        </w:rPr>
        <w:t xml:space="preserve">was </w:t>
      </w:r>
      <w:r w:rsidR="00B70A89">
        <w:rPr>
          <w:rFonts w:ascii="Arial" w:hAnsi="Arial" w:cs="Arial"/>
          <w:sz w:val="24"/>
          <w:szCs w:val="24"/>
        </w:rPr>
        <w:t>composed of the following members</w:t>
      </w:r>
      <w:r w:rsidR="00934986">
        <w:rPr>
          <w:rFonts w:ascii="Arial" w:hAnsi="Arial" w:cs="Arial"/>
          <w:sz w:val="24"/>
          <w:szCs w:val="24"/>
        </w:rPr>
        <w:t>:</w:t>
      </w:r>
      <w:r w:rsidR="00B70A89">
        <w:rPr>
          <w:rFonts w:ascii="Arial" w:hAnsi="Arial" w:cs="Arial"/>
          <w:sz w:val="24"/>
          <w:szCs w:val="24"/>
        </w:rPr>
        <w:t xml:space="preserve"> </w:t>
      </w:r>
      <w:r w:rsidR="00AD2764" w:rsidRPr="00AD2764">
        <w:rPr>
          <w:rFonts w:ascii="Arial" w:hAnsi="Arial" w:cs="Arial"/>
          <w:sz w:val="24"/>
          <w:szCs w:val="24"/>
        </w:rPr>
        <w:t xml:space="preserve">Roderick V. Clark, MBA, M.D., </w:t>
      </w:r>
      <w:r w:rsidR="008839CC" w:rsidRPr="00AD2764">
        <w:rPr>
          <w:rFonts w:ascii="Arial" w:hAnsi="Arial" w:cs="Arial"/>
          <w:sz w:val="24"/>
          <w:szCs w:val="24"/>
        </w:rPr>
        <w:t>President</w:t>
      </w:r>
      <w:r w:rsidR="008839CC">
        <w:rPr>
          <w:rFonts w:ascii="Arial" w:hAnsi="Arial" w:cs="Arial"/>
          <w:sz w:val="24"/>
          <w:szCs w:val="24"/>
        </w:rPr>
        <w:t>,</w:t>
      </w:r>
      <w:r w:rsidR="008839CC" w:rsidRPr="00AD2764">
        <w:rPr>
          <w:rFonts w:ascii="Arial" w:hAnsi="Arial" w:cs="Arial"/>
          <w:sz w:val="24"/>
          <w:szCs w:val="24"/>
        </w:rPr>
        <w:t xml:space="preserve"> Kim</w:t>
      </w:r>
      <w:r w:rsidR="00AD2764" w:rsidRPr="00AD2764">
        <w:rPr>
          <w:rFonts w:ascii="Arial" w:hAnsi="Arial" w:cs="Arial"/>
          <w:sz w:val="24"/>
          <w:szCs w:val="24"/>
        </w:rPr>
        <w:t xml:space="preserve"> S. Sport, JD, Vice President Rita Horton, M.D., Secretary-Treasurer Wyche Coleman,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Patrick K. O’Neill,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James Taylor,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Terrie R. Thomas, M.D.</w:t>
      </w:r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Leonard Weather, M.D., </w:t>
      </w:r>
      <w:proofErr w:type="spellStart"/>
      <w:r w:rsidR="00AD2764" w:rsidRPr="00AD2764">
        <w:rPr>
          <w:rFonts w:ascii="Arial" w:hAnsi="Arial" w:cs="Arial"/>
          <w:sz w:val="24"/>
          <w:szCs w:val="24"/>
        </w:rPr>
        <w:t>R.Ph</w:t>
      </w:r>
      <w:proofErr w:type="spellEnd"/>
      <w:r w:rsidR="008839CC">
        <w:rPr>
          <w:rFonts w:ascii="Arial" w:hAnsi="Arial" w:cs="Arial"/>
          <w:sz w:val="24"/>
          <w:szCs w:val="24"/>
        </w:rPr>
        <w:t>,</w:t>
      </w:r>
      <w:r w:rsidR="00AD2764" w:rsidRPr="00AD2764">
        <w:rPr>
          <w:rFonts w:ascii="Arial" w:hAnsi="Arial" w:cs="Arial"/>
          <w:sz w:val="24"/>
          <w:szCs w:val="24"/>
        </w:rPr>
        <w:t xml:space="preserve"> </w:t>
      </w:r>
      <w:r w:rsidR="008839CC">
        <w:rPr>
          <w:rFonts w:ascii="Arial" w:hAnsi="Arial" w:cs="Arial"/>
          <w:sz w:val="24"/>
          <w:szCs w:val="24"/>
        </w:rPr>
        <w:t xml:space="preserve">and </w:t>
      </w:r>
      <w:r w:rsidR="00AD2764" w:rsidRPr="00AD2764">
        <w:rPr>
          <w:rFonts w:ascii="Arial" w:hAnsi="Arial" w:cs="Arial"/>
          <w:sz w:val="24"/>
          <w:szCs w:val="24"/>
        </w:rPr>
        <w:t>Cheryl Williams, M.D.</w:t>
      </w:r>
    </w:p>
    <w:p w14:paraId="07B72BF9" w14:textId="7F681E21" w:rsidR="00B70A89" w:rsidRDefault="00B70A89" w:rsidP="00B70A89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vote to approve the rule change was unanimous</w:t>
      </w:r>
      <w:r w:rsidR="00227D4C">
        <w:rPr>
          <w:rFonts w:ascii="Arial" w:hAnsi="Arial" w:cs="Arial"/>
          <w:sz w:val="24"/>
          <w:szCs w:val="24"/>
        </w:rPr>
        <w:t>.</w:t>
      </w:r>
    </w:p>
    <w:p w14:paraId="47A831F6" w14:textId="3B0D6682" w:rsidR="00BF0397" w:rsidRPr="002C0335" w:rsidRDefault="00B95E41" w:rsidP="004E64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C0335" w:rsidRPr="002C0335">
        <w:rPr>
          <w:rFonts w:ascii="Arial" w:hAnsi="Arial" w:cs="Arial"/>
          <w:sz w:val="24"/>
          <w:szCs w:val="24"/>
        </w:rPr>
        <w:t xml:space="preserve">. Is there anything else that the </w:t>
      </w:r>
      <w:r w:rsidR="002C1AE4">
        <w:rPr>
          <w:rFonts w:ascii="Arial" w:hAnsi="Arial" w:cs="Arial"/>
          <w:sz w:val="24"/>
          <w:szCs w:val="24"/>
        </w:rPr>
        <w:t xml:space="preserve">occupational licensing board </w:t>
      </w:r>
      <w:r w:rsidR="002C0335" w:rsidRPr="002C0335">
        <w:rPr>
          <w:rFonts w:ascii="Arial" w:hAnsi="Arial" w:cs="Arial"/>
          <w:sz w:val="24"/>
          <w:szCs w:val="24"/>
        </w:rPr>
        <w:t xml:space="preserve">would like the </w:t>
      </w:r>
      <w:r w:rsidR="002C1AE4">
        <w:rPr>
          <w:rFonts w:ascii="Arial" w:hAnsi="Arial" w:cs="Arial"/>
          <w:sz w:val="24"/>
          <w:szCs w:val="24"/>
        </w:rPr>
        <w:t>Department</w:t>
      </w:r>
      <w:r w:rsidR="002C0335" w:rsidRPr="002C0335">
        <w:rPr>
          <w:rFonts w:ascii="Arial" w:hAnsi="Arial" w:cs="Arial"/>
          <w:sz w:val="24"/>
          <w:szCs w:val="24"/>
        </w:rPr>
        <w:t xml:space="preserve"> to know about the proposed rule?</w:t>
      </w:r>
    </w:p>
    <w:sectPr w:rsidR="00BF0397" w:rsidRPr="002C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56"/>
    <w:rsid w:val="0002681C"/>
    <w:rsid w:val="000834DB"/>
    <w:rsid w:val="00096E37"/>
    <w:rsid w:val="0010343C"/>
    <w:rsid w:val="0012398F"/>
    <w:rsid w:val="00134870"/>
    <w:rsid w:val="00225617"/>
    <w:rsid w:val="00227D4C"/>
    <w:rsid w:val="0025536C"/>
    <w:rsid w:val="002C0335"/>
    <w:rsid w:val="002C1AE4"/>
    <w:rsid w:val="00323759"/>
    <w:rsid w:val="00342501"/>
    <w:rsid w:val="00353589"/>
    <w:rsid w:val="00392EA3"/>
    <w:rsid w:val="003F57CB"/>
    <w:rsid w:val="00431F53"/>
    <w:rsid w:val="004817EC"/>
    <w:rsid w:val="004E6466"/>
    <w:rsid w:val="0052454B"/>
    <w:rsid w:val="0052732C"/>
    <w:rsid w:val="00556B89"/>
    <w:rsid w:val="00572184"/>
    <w:rsid w:val="005C68D4"/>
    <w:rsid w:val="006324B8"/>
    <w:rsid w:val="00644076"/>
    <w:rsid w:val="00665D70"/>
    <w:rsid w:val="00691AA6"/>
    <w:rsid w:val="007632C5"/>
    <w:rsid w:val="007B32BD"/>
    <w:rsid w:val="00807C6C"/>
    <w:rsid w:val="008839CC"/>
    <w:rsid w:val="00896B44"/>
    <w:rsid w:val="008B41D0"/>
    <w:rsid w:val="008E6F12"/>
    <w:rsid w:val="00934986"/>
    <w:rsid w:val="009C3F78"/>
    <w:rsid w:val="00A0224E"/>
    <w:rsid w:val="00A15450"/>
    <w:rsid w:val="00A65FAA"/>
    <w:rsid w:val="00AD2764"/>
    <w:rsid w:val="00AE00C4"/>
    <w:rsid w:val="00AE656D"/>
    <w:rsid w:val="00B164B7"/>
    <w:rsid w:val="00B1781C"/>
    <w:rsid w:val="00B26C7D"/>
    <w:rsid w:val="00B70A89"/>
    <w:rsid w:val="00B95E41"/>
    <w:rsid w:val="00BC69FD"/>
    <w:rsid w:val="00BF0397"/>
    <w:rsid w:val="00BF0677"/>
    <w:rsid w:val="00BF37DD"/>
    <w:rsid w:val="00CA1622"/>
    <w:rsid w:val="00CD57B3"/>
    <w:rsid w:val="00CD60C3"/>
    <w:rsid w:val="00D35783"/>
    <w:rsid w:val="00D63860"/>
    <w:rsid w:val="00DB55D5"/>
    <w:rsid w:val="00E053DC"/>
    <w:rsid w:val="00E05756"/>
    <w:rsid w:val="00E37508"/>
    <w:rsid w:val="00EF614A"/>
    <w:rsid w:val="00F054FD"/>
    <w:rsid w:val="00F122A4"/>
    <w:rsid w:val="00F54E8B"/>
    <w:rsid w:val="00F74ADE"/>
    <w:rsid w:val="00F90E2B"/>
    <w:rsid w:val="00F9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1E6B"/>
  <w15:docId w15:val="{2DC2BDD2-ABFF-4E22-A384-30135D8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0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39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4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09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6044582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928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553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0954369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84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71C3-1644-4A67-8FF4-0EFA1FA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LADOJ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Emily</dc:creator>
  <cp:lastModifiedBy>Lauryn Sudduth</cp:lastModifiedBy>
  <cp:revision>7</cp:revision>
  <cp:lastPrinted>2026-03-24T16:20:00Z</cp:lastPrinted>
  <dcterms:created xsi:type="dcterms:W3CDTF">2026-03-24T20:01:00Z</dcterms:created>
  <dcterms:modified xsi:type="dcterms:W3CDTF">2026-04-23T13:41:00Z</dcterms:modified>
</cp:coreProperties>
</file>